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</w:pPr>
      <w:r>
        <w:rPr>
          <w:rFonts w:ascii="Calibri" w:hAnsi="Calibri"/>
          <w:b/>
          <w:i w:val="0"/>
          <w:color w:val="31540F"/>
          <w:sz w:val="18"/>
        </w:rPr>
        <w:t>PENTEST24 / MATERIAŁ DLA ZAMAWIAJĄCEGO</w:t>
      </w:r>
    </w:p>
    <w:p>
      <w:pPr>
        <w:spacing w:before="0" w:after="120"/>
      </w:pPr>
      <w:r>
        <w:rPr>
          <w:rFonts w:ascii="Calibri" w:hAnsi="Calibri"/>
          <w:b/>
          <w:i w:val="0"/>
          <w:color w:val="07100D"/>
          <w:sz w:val="54"/>
        </w:rPr>
        <w:t>Wzór zapytania ofertowego na test penetracyjny</w:t>
      </w:r>
    </w:p>
    <w:p>
      <w:pPr>
        <w:spacing w:before="0" w:after="360" w:line="276" w:lineRule="auto"/>
      </w:pPr>
      <w:r>
        <w:rPr>
          <w:rFonts w:ascii="Calibri" w:hAnsi="Calibri"/>
          <w:b w:val="0"/>
          <w:i w:val="0"/>
          <w:color w:val="59635C"/>
          <w:sz w:val="25"/>
        </w:rPr>
        <w:t>Edytowalny zakres, zasady bezpiecznego testu, wymagania wobec raportu i kryteria porównania ofert.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Pole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Wartość do uzupełnienia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Zamawiający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[[NAZWA ORGANIZACJI]]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Osoba kontaktowa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[[IMIĘ, NAZWISKO, ROLA, E-MAIL, TELEFON]]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Termin odpowiedzi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[[DATA I GODZINA]]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Planowany termin testu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[[OKNO STARTU I ODBIORU RAPORTU]]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Wersja dokumentu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[[WERSJA / DATA]]</w:t>
            </w:r>
          </w:p>
        </w:tc>
      </w:tr>
    </w:tbl>
    <w:p>
      <w:pPr>
        <w:spacing w:after="40"/>
      </w:pPr>
    </w:p>
    <w:p>
      <w:pPr>
        <w:spacing w:before="40" w:after="200" w:line="288" w:lineRule="auto"/>
        <w:shd w:fill="F3F5ED"/>
        <w:pBdr>
          <w:top w:val="single" w:sz="10" w:space="8" w:color="9BCB58"/>
          <w:left w:val="single" w:sz="10" w:space="8" w:color="9BCB58"/>
          <w:bottom w:val="single" w:sz="10" w:space="8" w:color="9BCB58"/>
          <w:right w:val="single" w:sz="10" w:space="8" w:color="9BCB58"/>
        </w:pBdr>
      </w:pPr>
      <w:r>
        <w:rPr>
          <w:rFonts w:ascii="Calibri" w:hAnsi="Calibri"/>
          <w:b/>
          <w:i w:val="0"/>
          <w:color w:val="07100D"/>
          <w:sz w:val="20"/>
        </w:rPr>
        <w:t>WAŻNE: Ten wzór pomaga zebrać oferty, ale nie jest zgodą na rozpoczęcie testów. Pisemna autoryzacja celu, zakresu i reguł działania musi zostać podpisana przed pierwszą czynnością testową.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Jak korzystać z dokumentu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Uzupełnij pola oznaczone [[UZUPEŁNIJ]] i usuń przykłady, które nie dotyczą Twojego środowiska.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Wyślij ten sam zakres do wszystkich wykonawców, aby porównywać podobne oferty.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Nie umieszczaj w zapytaniu haseł, tokenów, kluczy API ani danych klientów.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Przed startem podpisz osobną autoryzację i Rules of Engagement z wybranym wykonawcą.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1. Cel biznesowy i kontekst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Główny cel testu: </w:t>
      </w:r>
      <w:r>
        <w:rPr>
          <w:rFonts w:ascii="Calibri" w:hAnsi="Calibri"/>
          <w:b w:val="0"/>
          <w:i/>
          <w:color w:val="59635C"/>
          <w:sz w:val="22"/>
        </w:rPr>
        <w:t>[[UZUPEŁNIJ: np. premiera produktu, odbiór od dostawcy, wymaganie klienta, ocena ryzyka]]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Najważniejsze procesy: </w:t>
      </w:r>
      <w:r>
        <w:rPr>
          <w:rFonts w:ascii="Calibri" w:hAnsi="Calibri"/>
          <w:b w:val="0"/>
          <w:i/>
          <w:color w:val="59635C"/>
          <w:sz w:val="22"/>
        </w:rPr>
        <w:t>[[UZUPEŁNIJ: np. logowanie, płatności, dane pacjenta, panel administracyjny]]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Termin biznesowy: </w:t>
      </w:r>
      <w:r>
        <w:rPr>
          <w:rFonts w:ascii="Calibri" w:hAnsi="Calibri"/>
          <w:b w:val="0"/>
          <w:i/>
          <w:color w:val="59635C"/>
          <w:sz w:val="22"/>
        </w:rPr>
        <w:t>[[UZUPEŁNIJ: data, której nie można przekroczyć, oraz przyczyna]]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Wymagania zewnętrzne: </w:t>
      </w:r>
      <w:r>
        <w:rPr>
          <w:rFonts w:ascii="Calibri" w:hAnsi="Calibri"/>
          <w:b w:val="0"/>
          <w:i/>
          <w:color w:val="59635C"/>
          <w:sz w:val="22"/>
        </w:rPr>
        <w:t>[[UZUPEŁNIJ: np. umowa klienta, DORA, NIS2, PCI DSS, ISO 27001, polityka wewnętrzna]]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Oczekiwany rezultat: raport techniczny z potwierdzonymi podatnościami, wpływem biznesowym, dowodami, rekomendacjami oraz wynikiem uzgodnionego retestu.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2. Zakres techniczny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Wpisz tylko cele, do których zamawiający ma prawo udzielić zgody. Dla każdego elementu określ środowisko, punkt startowy i ograniczenia.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650"/>
        <w:gridCol w:w="2100"/>
        <w:gridCol w:w="3800"/>
        <w:gridCol w:w="281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Lp.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Cel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Opis i granice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Środowisko / dostęp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1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[[DOMENA / APLIKACJA / API / IP]]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[[MODUŁY, ROLE, ENDPOINTY, WYŁĄCZENIA]]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[[TEST / STAGE / PROD, BLACK / GREY / WHITE BOX]]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2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[[CEL]]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[[OPIS]]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[[ŚRODOWISKO I DOSTĘP]]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3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[[CEL]]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[[OPIS]]</w:t>
            </w:r>
          </w:p>
        </w:tc>
        <w:tc>
          <w:tcPr>
            <w:tcW w:type="dxa" w:w="2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[[ŚRODOWISKO I DOSTĘP]]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/>
          <w:b/>
          <w:i w:val="0"/>
          <w:color w:val="31540F"/>
          <w:sz w:val="26"/>
        </w:rPr>
        <w:t>Poza zakresem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[[SYSTEMY, DOMENY, ADRESY IP LUB INTEGRACJE WYŁĄCZONE Z TESTU]]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[[DZIAŁANIA ZABRONIONE, NP. DoS, USUWANIE DANYCH, TESTY SOCJOTECHNICZNE]]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[[KONTA, DANE LUB PROCESY, KTÓRYCH NIE WOLNO MODYFIKOWAĆ]]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3. Role, konta i dane testowe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Liczba ról użytkowników: [[NP. GOŚĆ, UŻYTKOWNIK, MANAGER, ADMINISTRATOR]].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Konta testowe: [[KTO JE TWORZY, KIEDY BĘDĄ GOTOWE, CZY MFA JEST AKTYWNE]].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Dane testowe: [[SYNTETYCZNE / ZANONIMIZOWANE / INNE UZGODNIONE]].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Dokumentacja: [[OPENAPI, ARCHITEKTURA, DIAGRAMY, REPOZYTORIUM, LISTA INTEGRACJI]].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Dostęp sieciowy: [[VPN, ALLOWLISTA IP, BASTION, OKNO DOSTĘPU]].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4. Reguły bezpiecznego prowadzenia testu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Obszar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Ustalenie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Okno testowe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[[DNI, GODZINY, STREFA CZASOWA, PRACA POZA OKNEM]]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Kontakt operacyjny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[[OSOBA 24/7 LUB W GODZINACH TESTU]]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Kanał awaryjny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[[TELEFON / SIGNAL / TEAMS / SLACK]]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Warunek STOP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[[AWARIA, DEGRADACJA, NIEOCZEKIWANY DOSTĘP DO DANYCH, ŻĄDANIE ZAMAWIAJĄCEGO]]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Limity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[[RPS, WOLUMEN, DOZWOLONA AUTOMATYZACJA, ZAKAZ TESTÓW OBCIĄŻENIOWYCH]]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Dowody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[[CZY WOLNO UTRWALAĆ DANE, SCREENSHOTY, PRÓBKI, LOGI]]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Krytyczne znaleziska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[[CZAS I KANAŁ ZGŁOSZENIA, NP. DO 60 MINUT]]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Źródłowe adresy IP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[[LISTA ADRESÓW WYKONAWCY DO ALLOWLISTY I MONITORINGU]]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5. Oczekiwana metodyka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Wykonawca powinien opisać metodykę adekwatną do celu i nie ograniczać pracy do skanu automatycznego. Punkty odniesienia mogą obejmować OWASP WSTG, OWASP ASVS, OWASP API Security Top 10, PTES i NIST SP 800-115.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Ręczna weryfikacja logiki biznesowej, autoryzacji i relacji między rolami.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Kontrolowane potwierdzanie wpływu z minimalizacją ingerencji w dane i dostępność.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Oznaczenie elementów nieprzetestowanych oraz ograniczeń pokrycia.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Rozróżnienie podatności potwierdzonej, obserwacji konfiguracyjnej i wyniku wymagającego dalszej walidacji.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6. Wymagane rezultaty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Executive summary dla osób decyzyjnych, z wpływem na procesy i priorytetami.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Zakres, czas testu, zastosowana metodyka, założenia i ograniczenia.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Każde znalezisko: ryzyko, dotknięty zasób, warunki, dowód, wpływ i rekomendacja.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Ocena ryzyka z uzasadnieniem, np. CVSS oraz kontekst biznesowy.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Lista elementów sprawdzonych bez stwierdzonych podatności o wysokim wpływie.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Plan napraw ułożony według priorytetu i zależności.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Spotkanie omówieniowe dla zespołu technicznego i osób decyzyjnych.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Jeden retest uzgodnionych poprawek oraz krótki dokument z wynikiem retestu.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7. Bezpieczeństwo danych i organizacja pracy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NDA przed przekazaniem szczegółów technicznych.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Szyfrowanie danych w transmisji i w spoczynku.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Ograniczenie dostępu do wyników do wskazanych osób.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Określony kraj lub region przetwarzania danych, jeśli jest to wymagane.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Termin usunięcia danych roboczych i dowodów po odbiorze.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Bezpieczny kanał przekazania raportu i haseł, jeśli występują.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Zgłaszanie incydentu związanego z realizacją testu bez zbędnej zwłoki.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8. Informacje wymagane od wykonawcy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Opis proponowanego zakresu, liczby dni testowych i modelu dostępu.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Imiona lub profile osób realizujących test oraz ich doświadczenie w podobnym środowisku.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Przykład struktury raportu bez danych klientów.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Lista założeń, wyłączeń i zależności po stronie zamawiającego.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Plan komunikacji, eskalacji i obsługi krytycznych znalezisk.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Zasady retestu, wsparcia po raporcie i dodatkowych prac.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Informacja o podwykonawcach i miejscu przetwarzania danych.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9. Format oferty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Pozycja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Wartość oferenta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Cena netto i VAT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[[KWOTA / WALUTA / MODEL ROZLICZENIA]]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Liczba dni testowych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[[DNI / OSOBODNI / PODZIAŁ NA ETAPY]]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Najbliższy termin startu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[[DATA]]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Termin raportu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[[DATA LUB LICZBA DNI OD STARTU]]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Retest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[[ZAKRES, TERMIN, LICZBA PODEJŚĆ, CENA]]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Ważność oferty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[[DATA]]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Warunki płatności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[[TERMIN / ETAPY]]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Dodatkowe koszty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[[BRAK / LISTA I STAWKI]]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10. Kryteria porównania ofert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Ustal wagi przed otwarciem ofert. Nie oceniaj wyłącznie ceny, jeśli zakres, praca ręczna, raport i retest różnią się między wykonawcami.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4550"/>
        <w:gridCol w:w="1550"/>
        <w:gridCol w:w="3260"/>
      </w:tblGrid>
      <w:tr>
        <w:trPr>
          <w:tblHeader w:val="true"/>
        </w:trPr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Kryterium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Przykładowa waga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Sposób oceny</w:t>
            </w:r>
          </w:p>
        </w:tc>
      </w:tr>
      <w:tr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Zrozumienie zakresu i ryzyka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25%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[[0-5 PKT, UZASADNIENIE]]</w:t>
            </w:r>
          </w:p>
        </w:tc>
      </w:tr>
      <w:tr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Doświadczenie zespołu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20%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[[0-5 PKT, UZASADNIENIE]]</w:t>
            </w:r>
          </w:p>
        </w:tc>
      </w:tr>
      <w:tr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Metodyka i praca ręczna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20%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[[0-5 PKT, UZASADNIENIE]]</w:t>
            </w:r>
          </w:p>
        </w:tc>
      </w:tr>
      <w:tr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Jakość raportu i retestu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15%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[[0-5 PKT, UZASADNIENIE]]</w:t>
            </w:r>
          </w:p>
        </w:tc>
      </w:tr>
      <w:tr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Termin realizacji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10%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[[0-5 PKT, UZASADNIENIE]]</w:t>
            </w:r>
          </w:p>
        </w:tc>
      </w:tr>
      <w:tr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Cena całkowita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10%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[[0-5 PKT, UZASADNIENIE]]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11. Pytania do oferenta</w:t>
      </w:r>
    </w:p>
    <w:p>
      <w:pPr>
        <w:numPr>
          <w:ilvl w:val="0"/>
          <w:numId w:val="13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Które elementy zakresu wymagają doprecyzowania przed podaniem ceny stałej?</w:t>
      </w:r>
    </w:p>
    <w:p>
      <w:pPr>
        <w:numPr>
          <w:ilvl w:val="0"/>
          <w:numId w:val="13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Jakie testy będą wykonywane ręcznie, a jakie wspierane automatyzacją?</w:t>
      </w:r>
    </w:p>
    <w:p>
      <w:pPr>
        <w:numPr>
          <w:ilvl w:val="0"/>
          <w:numId w:val="13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Jak zostanie potwierdzony realny wpływ bez ryzyka dla danych i dostępności?</w:t>
      </w:r>
    </w:p>
    <w:p>
      <w:pPr>
        <w:numPr>
          <w:ilvl w:val="0"/>
          <w:numId w:val="13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Co dokładnie otrzymamy po retestach i w jakim terminie?</w:t>
      </w:r>
    </w:p>
    <w:p>
      <w:pPr>
        <w:numPr>
          <w:ilvl w:val="0"/>
          <w:numId w:val="13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Kto będzie realizował test i czy ta osoba przygotuje lub zatwierdzi raport?</w:t>
      </w:r>
    </w:p>
    <w:p>
      <w:pPr>
        <w:numPr>
          <w:ilvl w:val="0"/>
          <w:numId w:val="13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Jak długo przechowywane będą dane robocze, logi, dowody i raport?</w:t>
      </w:r>
    </w:p>
    <w:p>
      <w:pPr>
        <w:numPr>
          <w:ilvl w:val="0"/>
          <w:numId w:val="13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Jakie działania po stronie zamawiającego mogą opóźnić start lub raport?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12. Oświadczenie zamawiającego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Zamawiający oświadcza, że ma prawo zlecić ocenę wskazanych zasobów albo uzyska takie prawo przed rozpoczęciem prac. Wysłanie zapytania ofertowego nie stanowi jeszcze autoryzacji testu.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Osoba uprawniona do autoryzacji: </w:t>
      </w:r>
      <w:r>
        <w:rPr>
          <w:rFonts w:ascii="Calibri" w:hAnsi="Calibri"/>
          <w:b w:val="0"/>
          <w:i/>
          <w:color w:val="59635C"/>
          <w:sz w:val="22"/>
        </w:rPr>
        <w:t>[[UZUPEŁNIJ: imię, nazwisko, rola]]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Planowany sposób podpisania autoryzacji: </w:t>
      </w:r>
      <w:r>
        <w:rPr>
          <w:rFonts w:ascii="Calibri" w:hAnsi="Calibri"/>
          <w:b w:val="0"/>
          <w:i/>
          <w:color w:val="59635C"/>
          <w:sz w:val="22"/>
        </w:rPr>
        <w:t>[[UZUPEŁNIJ: umowa, SOW, Rules of Engagement, inny dokument]]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Załącznik A. Kontrola gotowości przed wysłaniem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Zakres zawiera konkretne domeny, aplikacje, API, adresy IP lub konta chmurowe.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Role i kluczowe przepływy biznesowe są opisane.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Wyłączenia i działania zabronione są jednoznaczne.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Środowisko, konta, VPN i allowlista mają właścicieli oraz terminy przygotowania.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Kontakt awaryjny i warunek STOP są ustalone.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Wymagania raportu, retestu i usunięcia danych są zapisane.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Wszyscy oferenci dostaną tę samą wersję zakresu i odpowiedzi na pytania.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Autoryzacja testu zostanie podpisana przed rozpoczęciem działań.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Materiały pomocnicze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Punkty odniesienia do dopasowania przez zamawiającego: OWASP Web Security Testing Guide, OWASP Application Security Verification Standard, OWASP API Security Top 10, Penetration Testing Execution Standard oraz NIST SP 800-115.</w:t>
      </w:r>
    </w:p>
    <w:p>
      <w:pPr>
        <w:spacing w:before="0" w:after="120" w:line="300" w:lineRule="auto"/>
      </w:pPr>
      <w:r>
        <w:rPr>
          <w:rFonts w:ascii="Calibri" w:hAnsi="Calibri"/>
          <w:b w:val="0"/>
          <w:i/>
          <w:color w:val="07100D"/>
          <w:sz w:val="22"/>
        </w:rPr>
        <w:t>Ten dokument jest materiałem operacyjnym, nie poradą prawną ani certyfikatem zgodności. Warunki prawne, regulacyjne i branżowe skonsultuj z właściwą osobą w organizacji.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9635C"/>
        <w:sz w:val="18"/>
      </w:rPr>
      <w:t xml:space="preserve">Strona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</w:p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☐"/>
      <w:suff w:val="tab"/>
      <w:pPr>
        <w:tabs>
          <w:tab w:val="num" w:pos="540"/>
        </w:tabs>
        <w:ind w:left="540" w:hanging="27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</w:p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7100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31540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1540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31540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zapytania ofertowego na test penetracyjny</dc:title>
  <dc:subject>Edytowalny zakres i wymagania dla zakupu pentestu</dc:subject>
  <dc:creator>Pentest24</dc:creator>
  <cp:keywords>pentest, test penetracyjny, zapytanie ofertowe, RFP, zakres</cp:keywords>
  <dc:description>Publiczny materiał pomocniczy Pentest24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